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366091" w:themeColor="accent1" w:themeShade="BF"/>
          <w:sz w:val="44"/>
          <w:szCs w:val="44"/>
        </w:rPr>
      </w:pPr>
      <w:r>
        <w:rPr>
          <w:rFonts w:hint="eastAsia" w:ascii="微软雅黑" w:hAnsi="微软雅黑" w:eastAsia="微软雅黑"/>
          <w:b/>
          <w:color w:val="366091" w:themeColor="accent1" w:themeShade="BF"/>
          <w:sz w:val="44"/>
          <w:szCs w:val="44"/>
        </w:rPr>
        <w:t>产品报价</w:t>
      </w:r>
    </w:p>
    <w:tbl>
      <w:tblPr>
        <w:tblStyle w:val="14"/>
        <w:tblW w:w="9178" w:type="dxa"/>
        <w:jc w:val="center"/>
        <w:tblInd w:w="0" w:type="dxa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618"/>
        <w:gridCol w:w="2169"/>
      </w:tblGrid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  <w:t>基础版</w:t>
            </w:r>
          </w:p>
        </w:tc>
        <w:tc>
          <w:tcPr>
            <w:tcW w:w="2130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  <w:t>标准版</w:t>
            </w:r>
          </w:p>
        </w:tc>
        <w:tc>
          <w:tcPr>
            <w:tcW w:w="2131" w:type="dxa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  <w:t>高级版</w:t>
            </w:r>
          </w:p>
        </w:tc>
        <w:tc>
          <w:tcPr>
            <w:tcW w:w="2787" w:type="dxa"/>
            <w:gridSpan w:val="2"/>
            <w:tcBorders>
              <w:top w:val="single" w:color="4F81BD" w:themeColor="accent1" w:sz="8" w:space="0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 w:val="28"/>
                <w:szCs w:val="28"/>
              </w:rPr>
              <w:t>源码版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ascii="微软雅黑" w:hAnsi="微软雅黑" w:eastAsia="微软雅黑"/>
                <w:b w:val="0"/>
                <w:bCs/>
                <w:color w:val="548DD4" w:themeColor="text2" w:themeTint="99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548DD4" w:themeColor="text2" w:themeTint="99"/>
                <w:sz w:val="28"/>
                <w:szCs w:val="28"/>
              </w:rPr>
              <w:t>￥</w:t>
            </w:r>
            <w:r>
              <w:rPr>
                <w:rFonts w:hint="eastAsia" w:ascii="微软雅黑" w:hAnsi="微软雅黑" w:eastAsia="微软雅黑"/>
                <w:b w:val="0"/>
                <w:bCs/>
                <w:color w:val="548DD4" w:themeColor="text2" w:themeTint="99"/>
                <w:sz w:val="28"/>
                <w:szCs w:val="28"/>
                <w:lang w:val="en-US" w:eastAsia="zh-CN"/>
              </w:rPr>
              <w:t>8680</w:t>
            </w:r>
            <w:r>
              <w:rPr>
                <w:rFonts w:hint="eastAsia" w:ascii="微软雅黑" w:hAnsi="微软雅黑" w:eastAsia="微软雅黑"/>
                <w:b w:val="0"/>
                <w:bCs/>
                <w:color w:val="548DD4" w:themeColor="text2" w:themeTint="99"/>
                <w:sz w:val="28"/>
                <w:szCs w:val="28"/>
              </w:rPr>
              <w:t>元</w:t>
            </w:r>
          </w:p>
        </w:tc>
        <w:tc>
          <w:tcPr>
            <w:tcW w:w="2130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ascii="微软雅黑" w:hAnsi="微软雅黑" w:eastAsia="微软雅黑"/>
                <w:color w:val="548DD4" w:themeColor="text2" w:themeTint="99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</w:rPr>
              <w:t>￥</w:t>
            </w: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  <w:lang w:val="en-US" w:eastAsia="zh-CN"/>
              </w:rPr>
              <w:t>32800</w:t>
            </w: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</w:rPr>
              <w:t>元</w:t>
            </w:r>
          </w:p>
        </w:tc>
        <w:tc>
          <w:tcPr>
            <w:tcW w:w="2131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ascii="微软雅黑" w:hAnsi="微软雅黑" w:eastAsia="微软雅黑"/>
                <w:color w:val="548DD4" w:themeColor="text2" w:themeTint="99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</w:rPr>
              <w:t>￥</w:t>
            </w: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  <w:lang w:val="en-US" w:eastAsia="zh-CN"/>
              </w:rPr>
              <w:t>68000</w:t>
            </w: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</w:rPr>
              <w:t>元</w:t>
            </w:r>
          </w:p>
        </w:tc>
        <w:tc>
          <w:tcPr>
            <w:tcW w:w="2787" w:type="dxa"/>
            <w:gridSpan w:val="2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ascii="微软雅黑" w:hAnsi="微软雅黑" w:eastAsia="微软雅黑"/>
                <w:color w:val="548DD4" w:themeColor="text2" w:themeTint="99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548DD4" w:themeColor="text2" w:themeTint="99"/>
                <w:sz w:val="28"/>
                <w:szCs w:val="28"/>
              </w:rPr>
              <w:t>咨询价格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商业授权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WAP端</w:t>
            </w:r>
          </w:p>
          <w:p>
            <w:pPr>
              <w:pStyle w:val="15"/>
              <w:numPr>
                <w:ilvl w:val="0"/>
                <w:numId w:val="2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Android端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PC客户端</w:t>
            </w:r>
          </w:p>
          <w:p>
            <w:pPr>
              <w:jc w:val="left"/>
              <w:rPr>
                <w:rFonts w:ascii="微软雅黑" w:hAnsi="微软雅黑" w:eastAsia="微软雅黑"/>
                <w:b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drawing>
                <wp:inline distT="0" distB="0" distL="0" distR="0">
                  <wp:extent cx="133350" cy="107950"/>
                  <wp:effectExtent l="19050" t="0" r="0" b="0"/>
                  <wp:docPr id="4" name="图片 3" descr="微信图片_20180123084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180123084126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" cy="10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IOS客户端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PC端管理.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支付接口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  <w:t>下发接口</w:t>
            </w:r>
          </w:p>
          <w:p>
            <w:pPr>
              <w:pStyle w:val="15"/>
              <w:ind w:left="420" w:firstLine="0" w:firstLineChars="0"/>
              <w:jc w:val="lef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Cs w:val="21"/>
              </w:rPr>
            </w:pPr>
          </w:p>
        </w:tc>
        <w:tc>
          <w:tcPr>
            <w:tcW w:w="2130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商业授权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安装服务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混合</w:t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pp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PC客户端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PC端管理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支付接口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下发接口</w:t>
            </w:r>
          </w:p>
          <w:p>
            <w:pPr>
              <w:pStyle w:val="15"/>
              <w:ind w:left="420" w:firstLine="0"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</w:p>
        </w:tc>
        <w:tc>
          <w:tcPr>
            <w:tcW w:w="2131" w:type="dxa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商业授权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安装服务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原生APP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PC客户端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PC端管理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支付接口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下发接口</w:t>
            </w:r>
          </w:p>
          <w:p>
            <w:pPr>
              <w:pStyle w:val="15"/>
              <w:ind w:left="420" w:firstLine="0"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</w:p>
        </w:tc>
        <w:tc>
          <w:tcPr>
            <w:tcW w:w="2787" w:type="dxa"/>
            <w:gridSpan w:val="2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商业授权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安装服务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原生APP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PC客户端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PC端管理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支付接口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</w:rPr>
              <w:t>下发接口</w:t>
            </w:r>
          </w:p>
          <w:p>
            <w:pPr>
              <w:pStyle w:val="15"/>
              <w:ind w:left="420" w:firstLine="0" w:firstLineChars="0"/>
              <w:jc w:val="left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8" w:type="dxa"/>
            <w:gridSpan w:val="5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ascii="微软雅黑" w:hAnsi="微软雅黑" w:eastAsia="微软雅黑"/>
                <w:b/>
                <w:bCs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t>注：标示</w:t>
            </w: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drawing>
                <wp:inline distT="0" distB="0" distL="0" distR="0">
                  <wp:extent cx="133350" cy="107950"/>
                  <wp:effectExtent l="19050" t="0" r="0" b="0"/>
                  <wp:docPr id="7" name="图片 3" descr="微信图片_20180123084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微信图片_20180123084126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" cy="10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t>为该版本不支持或不具备此功能或服务，</w:t>
            </w: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drawing>
                <wp:inline distT="0" distB="0" distL="0" distR="0">
                  <wp:extent cx="152400" cy="123190"/>
                  <wp:effectExtent l="0" t="0" r="0" b="0"/>
                  <wp:docPr id="6" name="图片 5" descr="微信图片_201801221615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微信图片_20180122161542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3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Cs w:val="21"/>
              </w:rPr>
              <w:t>为该版本已支持或具备功能或服务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8" w:type="dxa"/>
            <w:gridSpan w:val="5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366091" w:themeColor="accent1" w:themeShade="BF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66091" w:themeColor="accent1" w:themeShade="BF"/>
                <w:sz w:val="44"/>
                <w:szCs w:val="44"/>
              </w:rPr>
              <w:t>功能升级增值服务报价表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服务名称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服务说明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center"/>
              <w:rPr>
                <w:rFonts w:ascii="微软雅黑" w:hAnsi="微软雅黑" w:eastAsia="微软雅黑"/>
                <w:color w:val="366091" w:themeColor="accent1" w:themeShade="BF"/>
                <w:szCs w:val="21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服务器费用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可以自己租赁独立服务器，也可以合租我们的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3000至50000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域名备案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根据工信部要求，提交备案资料到管局</w:t>
            </w:r>
            <w:bookmarkStart w:id="0" w:name="_GoBack"/>
            <w:bookmarkEnd w:id="0"/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苹果开发者账号申请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用来上传苹果商店的账号（官网申请费用$99）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1300元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软件著作权申请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用来上架安卓市场及申请相关服务的证件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500至5000元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ICP证申请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电信增值业务许可证，电商运营必须证件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8000至12000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安卓市场上架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百度应用市场，360市场 ，华为市场等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300元/个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短信费用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注册会员级通知的短信通知，需要预存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0.05至0.1元/条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支付宝支付接口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用来线上支付宝支付，需要申请接口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500元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银行下发接口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管理员直接审核提现申请，自动打款到银行卡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3元/笔 5000元/年</w:t>
            </w:r>
          </w:p>
        </w:tc>
      </w:tr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Cs w:val="21"/>
                <w:lang w:val="en-US" w:eastAsia="zh-CN"/>
              </w:rPr>
              <w:t>功能增加（二次开发）</w:t>
            </w:r>
          </w:p>
        </w:tc>
        <w:tc>
          <w:tcPr>
            <w:tcW w:w="4879" w:type="dxa"/>
            <w:gridSpan w:val="3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根据相应功能评估收费，不能功能不同价格</w:t>
            </w:r>
          </w:p>
        </w:tc>
        <w:tc>
          <w:tcPr>
            <w:tcW w:w="2169" w:type="dxa"/>
            <w:tcBorders>
              <w:right w:val="nil"/>
              <w:insideV w:val="nil"/>
            </w:tcBorders>
            <w:shd w:val="clear" w:color="auto" w:fill="D3DFEE" w:themeFill="accent1" w:themeFillTint="3F"/>
          </w:tcPr>
          <w:p>
            <w:pPr>
              <w:jc w:val="left"/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66091" w:themeColor="accent1" w:themeShade="BF"/>
                <w:szCs w:val="21"/>
                <w:lang w:val="en-US" w:eastAsia="zh-CN"/>
              </w:rPr>
              <w:t>500至5000/次</w:t>
            </w:r>
          </w:p>
        </w:tc>
      </w:tr>
    </w:tbl>
    <w:p>
      <w:pPr>
        <w:jc w:val="left"/>
        <w:rPr>
          <w:rFonts w:ascii="微软雅黑" w:hAnsi="微软雅黑" w:eastAsia="微软雅黑"/>
          <w:sz w:val="30"/>
          <w:szCs w:val="30"/>
        </w:rPr>
      </w:pPr>
    </w:p>
    <w:p>
      <w:pPr>
        <w:jc w:val="left"/>
        <w:rPr>
          <w:rFonts w:ascii="微软雅黑" w:hAnsi="微软雅黑" w:eastAsia="微软雅黑"/>
          <w:sz w:val="30"/>
          <w:szCs w:val="30"/>
        </w:rPr>
      </w:pPr>
    </w:p>
    <w:p>
      <w:pPr>
        <w:jc w:val="center"/>
        <w:rPr>
          <w:rFonts w:ascii="微软雅黑" w:hAnsi="微软雅黑" w:eastAsia="微软雅黑"/>
          <w:b/>
          <w:color w:val="17365D" w:themeColor="text2" w:themeShade="BF"/>
          <w:sz w:val="44"/>
          <w:szCs w:val="44"/>
        </w:rPr>
      </w:pPr>
      <w:r>
        <w:rPr>
          <w:rFonts w:hint="eastAsia" w:ascii="微软雅黑" w:hAnsi="微软雅黑" w:eastAsia="微软雅黑"/>
          <w:b/>
          <w:color w:val="17365D" w:themeColor="text2" w:themeShade="BF"/>
          <w:sz w:val="44"/>
          <w:szCs w:val="44"/>
        </w:rPr>
        <w:t>报价说明</w:t>
      </w:r>
    </w:p>
    <w:tbl>
      <w:tblPr>
        <w:tblStyle w:val="14"/>
        <w:tblW w:w="8522" w:type="dxa"/>
        <w:tblInd w:w="0" w:type="dxa"/>
        <w:tblBorders>
          <w:top w:val="single" w:color="4F81BD" w:themeColor="accent1" w:sz="8" w:space="0"/>
          <w:left w:val="none" w:color="auto" w:sz="0" w:space="0"/>
          <w:bottom w:val="single" w:color="4F81BD" w:themeColor="accen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4F81BD" w:themeColor="accent1" w:sz="8" w:space="0"/>
            <w:left w:val="none" w:color="auto" w:sz="0" w:space="0"/>
            <w:bottom w:val="single" w:color="4F81BD" w:themeColor="accen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4F81BD" w:themeColor="accent1" w:sz="8" w:space="0"/>
              <w:left w:val="nil"/>
              <w:bottom w:val="single" w:color="4F81BD" w:themeColor="accent1" w:sz="8" w:space="0"/>
              <w:right w:val="nil"/>
              <w:insideH w:val="single" w:sz="8" w:space="0"/>
              <w:insideV w:val="nil"/>
            </w:tcBorders>
          </w:tcPr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以下情况不属于服务范围: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1、自行修改或使用非原始程序代码产生的问题；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2、自行对数据库进行直接操作导致数据库出错或者崩溃；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3、非官方的模块/插件的安装以及由于安装模块/插件造成的故障；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4、服务器、虚拟主机原因造成的系统故障；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5、二次开发或定制及其它可能产生问题的情况；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6、所有报价均不含发票！；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7、收到安装包后请妥善保管，安装包只负责发送一次，在服务期限内再次要求发送需额外付费;（源码版除外）</w:t>
            </w:r>
          </w:p>
          <w:p>
            <w:pPr>
              <w:pStyle w:val="3"/>
              <w:spacing w:before="0" w:beforeAutospacing="0" w:after="0" w:afterAutospacing="0" w:line="450" w:lineRule="atLeast"/>
              <w:rPr>
                <w:rFonts w:ascii="微软雅黑" w:hAnsi="微软雅黑" w:eastAsia="微软雅黑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366091" w:themeColor="accent1" w:themeShade="BF"/>
                <w:sz w:val="21"/>
                <w:szCs w:val="21"/>
              </w:rPr>
              <w:t>8、需要我们协助安装的时候，请提供服务器远程桌面信息或者ftp信息，拒绝QQ远程协助。</w:t>
            </w:r>
          </w:p>
        </w:tc>
      </w:tr>
    </w:tbl>
    <w:p>
      <w:pPr>
        <w:jc w:val="left"/>
        <w:rPr>
          <w:rFonts w:ascii="微软雅黑" w:hAnsi="微软雅黑" w:eastAsia="微软雅黑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9px;height:56px" o:bullet="t">
        <v:imagedata r:id="rId1" o:title=""/>
      </v:shape>
    </w:pict>
  </w:numPicBullet>
  <w:numPicBullet w:numPicBulletId="1">
    <w:pict>
      <v:shape id="1" type="#_x0000_t75" style="width:69px;height:56px" o:bullet="t">
        <v:imagedata r:id="rId2" o:title=""/>
      </v:shape>
    </w:pict>
  </w:numPicBullet>
  <w:abstractNum w:abstractNumId="0">
    <w:nsid w:val="008B7BB4"/>
    <w:multiLevelType w:val="multilevel"/>
    <w:tmpl w:val="008B7BB4"/>
    <w:lvl w:ilvl="0" w:tentative="0">
      <w:start w:val="1"/>
      <w:numFmt w:val="bullet"/>
      <w:lvlText w:val=""/>
      <w:lvlPicBulletId w:val="1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CBF321F"/>
    <w:multiLevelType w:val="multilevel"/>
    <w:tmpl w:val="0CBF321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  <w:color w:val="00B05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EE868B4"/>
    <w:multiLevelType w:val="multilevel"/>
    <w:tmpl w:val="4EE868B4"/>
    <w:lvl w:ilvl="0" w:tentative="0">
      <w:start w:val="1"/>
      <w:numFmt w:val="bullet"/>
      <w:lvlText w:val=""/>
      <w:lvlPicBulletId w:val="0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C4D"/>
    <w:rsid w:val="00040D14"/>
    <w:rsid w:val="000B676E"/>
    <w:rsid w:val="000C3765"/>
    <w:rsid w:val="001E5C45"/>
    <w:rsid w:val="002F569D"/>
    <w:rsid w:val="004C5DB0"/>
    <w:rsid w:val="00516C1E"/>
    <w:rsid w:val="00584A5F"/>
    <w:rsid w:val="005D5C31"/>
    <w:rsid w:val="00603A8B"/>
    <w:rsid w:val="00636DC6"/>
    <w:rsid w:val="006D23C5"/>
    <w:rsid w:val="00714822"/>
    <w:rsid w:val="008405FD"/>
    <w:rsid w:val="008C31DD"/>
    <w:rsid w:val="009D3C4D"/>
    <w:rsid w:val="009E2D6E"/>
    <w:rsid w:val="00A008D4"/>
    <w:rsid w:val="00B64AFB"/>
    <w:rsid w:val="00B9500D"/>
    <w:rsid w:val="00CB7F49"/>
    <w:rsid w:val="00CF1C9A"/>
    <w:rsid w:val="00D33FE5"/>
    <w:rsid w:val="00DF4577"/>
    <w:rsid w:val="00ED1563"/>
    <w:rsid w:val="0CBD5226"/>
    <w:rsid w:val="13B431E1"/>
    <w:rsid w:val="3676750D"/>
    <w:rsid w:val="3B48271C"/>
    <w:rsid w:val="4441249E"/>
    <w:rsid w:val="57EF496C"/>
    <w:rsid w:val="59164170"/>
    <w:rsid w:val="5A3E0E48"/>
    <w:rsid w:val="6E647FF7"/>
    <w:rsid w:val="7F92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4"/>
    <w:basedOn w:val="5"/>
    <w:uiPriority w:val="60"/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8">
    <w:name w:val="Light Shading Accent 5"/>
    <w:basedOn w:val="5"/>
    <w:uiPriority w:val="60"/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9">
    <w:name w:val="Light Shading Accent 6"/>
    <w:basedOn w:val="5"/>
    <w:uiPriority w:val="60"/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0">
    <w:name w:val="Light List Accent 2"/>
    <w:basedOn w:val="5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1">
    <w:name w:val="Light List Accent 3"/>
    <w:basedOn w:val="5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2">
    <w:name w:val="Light List Accent 4"/>
    <w:basedOn w:val="5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customStyle="1" w:styleId="13">
    <w:name w:val="浅色列表1"/>
    <w:basedOn w:val="5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14">
    <w:name w:val="浅色底纹 - 强调文字颜色 11"/>
    <w:basedOn w:val="5"/>
    <w:uiPriority w:val="60"/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2018-01-22T06:47:00Z</dcterms:created>
  <dc:creator>Administrator</dc:creator>
  <cp:lastModifiedBy> 满天星</cp:lastModifiedBy>
  <dcterms:modified xsi:type="dcterms:W3CDTF">2018-02-06T13:28:44Z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