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366091" w:themeColor="accent1" w:themeShade="BF"/>
          <w:sz w:val="44"/>
          <w:szCs w:val="44"/>
        </w:rPr>
      </w:pPr>
      <w:r>
        <w:rPr>
          <w:rFonts w:hint="eastAsia" w:ascii="微软雅黑" w:hAnsi="微软雅黑" w:eastAsia="微软雅黑"/>
          <w:b/>
          <w:color w:val="366091" w:themeColor="accent1" w:themeShade="BF"/>
          <w:sz w:val="44"/>
          <w:szCs w:val="44"/>
        </w:rPr>
        <w:t>产品报价</w:t>
      </w:r>
    </w:p>
    <w:tbl>
      <w:tblPr>
        <w:tblStyle w:val="16"/>
        <w:tblW w:w="8522" w:type="dxa"/>
        <w:jc w:val="center"/>
        <w:tblInd w:w="0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基础版</w:t>
            </w:r>
          </w:p>
        </w:tc>
        <w:tc>
          <w:tcPr>
            <w:tcW w:w="213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标准版</w:t>
            </w:r>
          </w:p>
        </w:tc>
        <w:tc>
          <w:tcPr>
            <w:tcW w:w="213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高级版</w:t>
            </w:r>
          </w:p>
        </w:tc>
        <w:tc>
          <w:tcPr>
            <w:tcW w:w="213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源码版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  <w:lang w:val="en-US" w:eastAsia="zh-CN"/>
              </w:rPr>
              <w:t>8680</w:t>
            </w: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  <w:lang w:val="en-US" w:eastAsia="zh-CN"/>
              </w:rPr>
              <w:t>32800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13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  <w:lang w:val="en-US" w:eastAsia="zh-CN"/>
              </w:rPr>
              <w:t>68000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13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咨询价格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PC客户端</w:t>
            </w:r>
          </w:p>
          <w:p>
            <w:pPr>
              <w:jc w:val="left"/>
              <w:rPr>
                <w:rFonts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33350" cy="107950"/>
                  <wp:effectExtent l="19050" t="0" r="0" b="0"/>
                  <wp:docPr id="4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微信图片_20180123084126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PC端管理.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7"/>
              <w:ind w:left="420" w:firstLine="0"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</w:p>
        </w:tc>
        <w:tc>
          <w:tcPr>
            <w:tcW w:w="2130" w:type="dxa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drawing>
                <wp:inline distT="0" distB="0" distL="0" distR="0">
                  <wp:extent cx="138430" cy="111760"/>
                  <wp:effectExtent l="19050" t="0" r="0" b="0"/>
                  <wp:docPr id="3" name="图片 2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微信图片_20180123084126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8" cy="11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 xml:space="preserve">  IOS客户端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7"/>
              <w:ind w:left="420" w:firstLine="0"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31" w:type="dxa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7"/>
              <w:ind w:left="420" w:firstLine="0"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31" w:type="dxa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IOS 客户端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注：标示</w:t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33350" cy="107950"/>
                  <wp:effectExtent l="19050" t="0" r="0" b="0"/>
                  <wp:docPr id="7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微信图片_20180123084126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为该版本不支持或不具备此功能或服务，</w:t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52400" cy="123190"/>
                  <wp:effectExtent l="0" t="0" r="0" b="0"/>
                  <wp:docPr id="6" name="图片 5" descr="微信图片_20180122161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微信图片_2018012216154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为该版本已支持或具备功能或服务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44"/>
                <w:szCs w:val="4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44"/>
                <w:szCs w:val="44"/>
              </w:rPr>
              <w:t>功能升级增值服务报价表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具体详细增值服务，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请联系我们</w:t>
            </w:r>
          </w:p>
        </w:tc>
        <w:tc>
          <w:tcPr>
            <w:tcW w:w="213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3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color w:val="366091" w:themeColor="accent1" w:themeShade="BF"/>
          <w:szCs w:val="21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color w:val="17365D" w:themeColor="text2" w:themeShade="BF"/>
          <w:sz w:val="44"/>
          <w:szCs w:val="44"/>
        </w:rPr>
      </w:pPr>
      <w:r>
        <w:rPr>
          <w:rFonts w:hint="eastAsia" w:ascii="微软雅黑" w:hAnsi="微软雅黑" w:eastAsia="微软雅黑"/>
          <w:b/>
          <w:color w:val="17365D" w:themeColor="text2" w:themeShade="BF"/>
          <w:sz w:val="44"/>
          <w:szCs w:val="44"/>
        </w:rPr>
        <w:t>报价说明</w:t>
      </w:r>
    </w:p>
    <w:tbl>
      <w:tblPr>
        <w:tblStyle w:val="16"/>
        <w:tblW w:w="8522" w:type="dxa"/>
        <w:tblInd w:w="0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以下情况不属于服务范围: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1、自行修改或使用非原始程序代码产生的问题；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2、自行对数据库进行直接操作导致数据库出错或者崩溃；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3、非官方的模块/插件的安装以及由于安装模块/插件造成的故障；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4、服务器、虚拟主机原因造成的系统故障；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5、二次开发或定制及其它可能产生问题的情况；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6、所有报价均不含发票！；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7、收到安装包后请妥善保管，安装包只负责发送一次，在服务期限内再次要求发送需额外付费;（源码版除外）</w:t>
            </w:r>
          </w:p>
          <w:p>
            <w:pPr>
              <w:pStyle w:val="5"/>
              <w:spacing w:before="0" w:beforeAutospacing="0" w:after="0" w:afterAutospacing="0" w:line="450" w:lineRule="atLeast"/>
              <w:rPr>
                <w:rFonts w:ascii="微软雅黑" w:hAnsi="微软雅黑" w:eastAsia="微软雅黑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8、需要我们协助安装的时候，请提供服务器远程桌面信息或者ftp信息，拒绝QQ远程协助。</w:t>
            </w:r>
          </w:p>
        </w:tc>
      </w:tr>
    </w:tbl>
    <w:p>
      <w:pPr>
        <w:jc w:val="left"/>
        <w:rPr>
          <w:rFonts w:ascii="微软雅黑" w:hAnsi="微软雅黑" w:eastAsia="微软雅黑"/>
          <w:b/>
          <w:color w:val="17365D" w:themeColor="text2" w:themeShade="BF"/>
          <w:sz w:val="44"/>
          <w:szCs w:val="44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9px;height:56px" o:bullet="t">
        <v:imagedata r:id="rId1" o:title=""/>
      </v:shape>
    </w:pict>
  </w:numPicBullet>
  <w:numPicBullet w:numPicBulletId="1">
    <w:pict>
      <v:shape id="1" type="#_x0000_t75" style="width:69px;height:56px" o:bullet="t">
        <v:imagedata r:id="rId2" o:title=""/>
      </v:shape>
    </w:pict>
  </w:numPicBullet>
  <w:abstractNum w:abstractNumId="0">
    <w:nsid w:val="008B7BB4"/>
    <w:multiLevelType w:val="multilevel"/>
    <w:tmpl w:val="008B7BB4"/>
    <w:lvl w:ilvl="0" w:tentative="0">
      <w:start w:val="1"/>
      <w:numFmt w:val="bullet"/>
      <w:lvlText w:val=""/>
      <w:lvlPicBulletId w:val="1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1F"/>
    <w:multiLevelType w:val="multilevel"/>
    <w:tmpl w:val="0CBF321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B05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230A17"/>
    <w:multiLevelType w:val="multilevel"/>
    <w:tmpl w:val="54230A17"/>
    <w:lvl w:ilvl="0" w:tentative="0">
      <w:start w:val="1"/>
      <w:numFmt w:val="bullet"/>
      <w:lvlText w:val=""/>
      <w:lvlPicBulletId w:val="0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C4D"/>
    <w:rsid w:val="00040D14"/>
    <w:rsid w:val="000B676E"/>
    <w:rsid w:val="000C3765"/>
    <w:rsid w:val="001726BF"/>
    <w:rsid w:val="001E5C45"/>
    <w:rsid w:val="00276ADE"/>
    <w:rsid w:val="002D0AB1"/>
    <w:rsid w:val="002F569D"/>
    <w:rsid w:val="004C5DB0"/>
    <w:rsid w:val="00516C1E"/>
    <w:rsid w:val="00525D1C"/>
    <w:rsid w:val="00584A5F"/>
    <w:rsid w:val="005D5C31"/>
    <w:rsid w:val="00603A8B"/>
    <w:rsid w:val="00636DC6"/>
    <w:rsid w:val="006D23C5"/>
    <w:rsid w:val="00714822"/>
    <w:rsid w:val="008405FD"/>
    <w:rsid w:val="008C31DD"/>
    <w:rsid w:val="009D3C4D"/>
    <w:rsid w:val="00A008D4"/>
    <w:rsid w:val="00B64AFB"/>
    <w:rsid w:val="00B9500D"/>
    <w:rsid w:val="00BF1B33"/>
    <w:rsid w:val="00C864DC"/>
    <w:rsid w:val="00CB7F49"/>
    <w:rsid w:val="00D33FE5"/>
    <w:rsid w:val="00DF4577"/>
    <w:rsid w:val="00ED1563"/>
    <w:rsid w:val="00F50E07"/>
    <w:rsid w:val="0FB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4"/>
    <w:basedOn w:val="7"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5"/>
    <w:basedOn w:val="7"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1">
    <w:name w:val="Light Shading Accent 6"/>
    <w:basedOn w:val="7"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2">
    <w:name w:val="Light List Accent 2"/>
    <w:basedOn w:val="7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3">
    <w:name w:val="Light List Accent 3"/>
    <w:basedOn w:val="7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4">
    <w:name w:val="Light List Accent 4"/>
    <w:basedOn w:val="7"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15">
    <w:name w:val="浅色列表1"/>
    <w:basedOn w:val="7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6">
    <w:name w:val="浅色底纹 - 强调文字颜色 11"/>
    <w:basedOn w:val="7"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2018-01-23T03:17:00Z</dcterms:created>
  <dc:creator>Administrator</dc:creator>
  <cp:lastModifiedBy>Administrator</cp:lastModifiedBy>
  <dcterms:modified xsi:type="dcterms:W3CDTF">2018-02-10T02:36:22Z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